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E97C" w14:textId="2E36AB70" w:rsidR="00990141" w:rsidRPr="00113F0E" w:rsidRDefault="005B22B0" w:rsidP="00113F0E">
      <w:pPr>
        <w:jc w:val="center"/>
        <w:rPr>
          <w:b/>
          <w:bCs/>
        </w:rPr>
      </w:pPr>
      <w:r w:rsidRPr="00990141">
        <w:rPr>
          <w:b/>
          <w:bCs/>
        </w:rPr>
        <w:t xml:space="preserve">Internship Load Calculation </w:t>
      </w:r>
    </w:p>
    <w:p w14:paraId="6C426D69" w14:textId="4650475A" w:rsidR="00990141" w:rsidRDefault="005B22B0" w:rsidP="005B22B0">
      <w:r>
        <w:t>Proposed by the ad-hoc Internship Committee</w:t>
      </w:r>
      <w:r w:rsidR="00990141">
        <w:t xml:space="preserve"> </w:t>
      </w:r>
      <w:r w:rsidR="0064607D">
        <w:t>and accepted by the Deans’ Council (Spring 2024)</w:t>
      </w:r>
    </w:p>
    <w:p w14:paraId="40115FD4" w14:textId="0E537709" w:rsidR="005B22B0" w:rsidRDefault="00990141" w:rsidP="005B22B0">
      <w:r>
        <w:t xml:space="preserve">Committee Members: </w:t>
      </w:r>
      <w:r w:rsidR="005B22B0">
        <w:t>Caroline Sowards, Doug Hume, Sequoya Mungo, Sharon Robinson, Mary Beth Chambers, and Amy Caudle</w:t>
      </w:r>
      <w:r>
        <w:t xml:space="preserve"> </w:t>
      </w:r>
    </w:p>
    <w:p w14:paraId="122A2EBA" w14:textId="77777777" w:rsidR="005A3E3D" w:rsidRDefault="00310B22" w:rsidP="00797C2D">
      <w:r>
        <w:t xml:space="preserve">*The committee determined, through surveying faculty and department chairs regarding current and past internship course enrollment, expectations, and </w:t>
      </w:r>
      <w:proofErr w:type="gramStart"/>
      <w:r>
        <w:t>best-practice</w:t>
      </w:r>
      <w:proofErr w:type="gramEnd"/>
      <w:r>
        <w:t>, that each internship course taught</w:t>
      </w:r>
      <w:r w:rsidR="005B22B0">
        <w:t xml:space="preserve"> is expected to </w:t>
      </w:r>
      <w:r>
        <w:t>require</w:t>
      </w:r>
      <w:r w:rsidR="005B22B0">
        <w:t xml:space="preserve"> between</w:t>
      </w:r>
      <w:r w:rsidR="00130F70">
        <w:t xml:space="preserve"> </w:t>
      </w:r>
      <w:r w:rsidR="005B22B0">
        <w:t xml:space="preserve">1-5 hours </w:t>
      </w:r>
      <w:r>
        <w:t xml:space="preserve">of labor </w:t>
      </w:r>
      <w:r w:rsidR="005B22B0">
        <w:t>per/week on average</w:t>
      </w:r>
      <w:r>
        <w:t>, depending upon student enrollment.</w:t>
      </w:r>
      <w:r w:rsidR="00284AA9">
        <w:t xml:space="preserve"> The </w:t>
      </w:r>
      <w:r w:rsidR="00014FEE">
        <w:t>average hours of labor</w:t>
      </w:r>
      <w:r w:rsidR="00284AA9">
        <w:t xml:space="preserve"> per week </w:t>
      </w:r>
      <w:r w:rsidR="00014FEE">
        <w:t>is expected to increase as enrollment increases, thus the increase in IU per semester hour with increasing enrollment</w:t>
      </w:r>
      <w:r w:rsidR="006E4A21">
        <w:t>.</w:t>
      </w:r>
      <w:r>
        <w:t xml:space="preserve"> </w:t>
      </w:r>
      <w:r w:rsidR="00797C2D">
        <w:t xml:space="preserve">We propose minimum requirements for each internship course </w:t>
      </w:r>
      <w:proofErr w:type="gramStart"/>
      <w:r w:rsidR="00797C2D">
        <w:t>in order to</w:t>
      </w:r>
      <w:proofErr w:type="gramEnd"/>
      <w:r w:rsidR="00797C2D">
        <w:t xml:space="preserve"> ensure a mentored model of internships and reflective learning. </w:t>
      </w:r>
      <w:r>
        <w:t xml:space="preserve">In consideration of this </w:t>
      </w:r>
      <w:proofErr w:type="gramStart"/>
      <w:r>
        <w:t>expectation</w:t>
      </w:r>
      <w:proofErr w:type="gramEnd"/>
      <w:r>
        <w:t xml:space="preserve"> we suggest the following load calculation</w:t>
      </w:r>
      <w:r w:rsidR="005A3E3D">
        <w:t>:</w:t>
      </w:r>
    </w:p>
    <w:p w14:paraId="0CEB1B7A" w14:textId="2C07C0B7" w:rsidR="005A3E3D" w:rsidRDefault="00113F0E" w:rsidP="005A3E3D">
      <w:pPr>
        <w:pStyle w:val="ListParagraph"/>
        <w:numPr>
          <w:ilvl w:val="0"/>
          <w:numId w:val="2"/>
        </w:numPr>
      </w:pPr>
      <w:r>
        <w:t>A</w:t>
      </w:r>
      <w:r w:rsidR="00797C2D">
        <w:t xml:space="preserve"> base</w:t>
      </w:r>
      <w:r w:rsidR="00490FDF">
        <w:t xml:space="preserve"> </w:t>
      </w:r>
      <w:r w:rsidR="00797C2D">
        <w:t>of 1</w:t>
      </w:r>
      <w:r w:rsidR="003B7ECB">
        <w:t xml:space="preserve"> IU per </w:t>
      </w:r>
      <w:r w:rsidR="00E704AB" w:rsidRPr="005A3E3D">
        <w:rPr>
          <w:i/>
          <w:iCs/>
        </w:rPr>
        <w:t>course (</w:t>
      </w:r>
      <w:r w:rsidR="00E704AB">
        <w:t>regardless of semester hour)</w:t>
      </w:r>
      <w:r w:rsidR="003B7ECB">
        <w:t xml:space="preserve"> to ensure appropriate compensation for designing</w:t>
      </w:r>
      <w:r w:rsidR="005A3E3D">
        <w:t>, editing,</w:t>
      </w:r>
      <w:r w:rsidR="003B7ECB">
        <w:t xml:space="preserve"> and implementing the course. </w:t>
      </w:r>
    </w:p>
    <w:p w14:paraId="2D721436" w14:textId="74D3D6E5" w:rsidR="00113F0E" w:rsidRDefault="00113F0E" w:rsidP="00113F0E">
      <w:pPr>
        <w:pStyle w:val="ListParagraph"/>
        <w:numPr>
          <w:ilvl w:val="0"/>
          <w:numId w:val="2"/>
        </w:numPr>
      </w:pPr>
      <w:r>
        <w:t xml:space="preserve">An additional .33 IU per student enrolled </w:t>
      </w:r>
      <w:proofErr w:type="gramStart"/>
      <w:r>
        <w:t>in excess of</w:t>
      </w:r>
      <w:proofErr w:type="gramEnd"/>
      <w:r>
        <w:t xml:space="preserve"> 3 students, not to exceed 6 IUs per semester, per course, regardless of number of course sections. </w:t>
      </w:r>
    </w:p>
    <w:p w14:paraId="01E83ACC" w14:textId="11E1CFDF" w:rsidR="00FE6307" w:rsidRDefault="005A3E3D" w:rsidP="005A3E3D">
      <w:pPr>
        <w:pStyle w:val="ListParagraph"/>
        <w:numPr>
          <w:ilvl w:val="1"/>
          <w:numId w:val="2"/>
        </w:numPr>
      </w:pPr>
      <w:r>
        <w:t xml:space="preserve">Duplicate sections of the same course </w:t>
      </w:r>
      <w:r w:rsidR="0042499D">
        <w:t xml:space="preserve">taught by the same faculty </w:t>
      </w:r>
      <w:r>
        <w:t>will not earn the base 1 IU as no additional work would be required for creating or editing the course.</w:t>
      </w:r>
    </w:p>
    <w:p w14:paraId="5B3BE7BD" w14:textId="6D15B8C6" w:rsidR="005A3E3D" w:rsidRDefault="00847A15" w:rsidP="005A3E3D">
      <w:pPr>
        <w:pStyle w:val="ListParagraph"/>
        <w:numPr>
          <w:ilvl w:val="1"/>
          <w:numId w:val="2"/>
        </w:numPr>
      </w:pPr>
      <w:r>
        <w:t xml:space="preserve">Calculations for additional </w:t>
      </w:r>
      <w:r w:rsidRPr="00113F0E">
        <w:rPr>
          <w:i/>
          <w:iCs/>
        </w:rPr>
        <w:t>sections</w:t>
      </w:r>
      <w:r>
        <w:t xml:space="preserve"> of the same course will be .33 per student enrolled, not to exceed a total of 6 IU per semester</w:t>
      </w:r>
      <w:r w:rsidR="00FE6307">
        <w:t xml:space="preserve">, per course, regardless of number of sections.  </w:t>
      </w:r>
    </w:p>
    <w:p w14:paraId="0CCB1959" w14:textId="6643044E" w:rsidR="005B22B0" w:rsidRDefault="00CD0165" w:rsidP="005B22B0">
      <w:r>
        <w:t>*</w:t>
      </w:r>
      <w:r w:rsidR="00797C2D">
        <w:t>Program directors or department chairs in the case of the program director teaching the internship course will hold r</w:t>
      </w:r>
      <w:r w:rsidR="00797C2D" w:rsidRPr="00797C2D">
        <w:t xml:space="preserve">esponsibility </w:t>
      </w:r>
      <w:r w:rsidR="00797C2D">
        <w:t>for</w:t>
      </w:r>
      <w:r w:rsidR="00797C2D" w:rsidRPr="00797C2D">
        <w:t xml:space="preserve"> ensur</w:t>
      </w:r>
      <w:r w:rsidR="00797C2D">
        <w:t>ing</w:t>
      </w:r>
      <w:r w:rsidR="00797C2D" w:rsidRPr="00797C2D">
        <w:t xml:space="preserve"> faculty are following</w:t>
      </w:r>
      <w:r w:rsidR="00797C2D">
        <w:t xml:space="preserve"> the</w:t>
      </w:r>
      <w:r w:rsidR="00797C2D" w:rsidRPr="00797C2D">
        <w:t xml:space="preserve"> minimum requirements</w:t>
      </w:r>
      <w:r w:rsidR="00797C2D">
        <w:t>.</w:t>
      </w:r>
      <w:r w:rsidR="00797C2D" w:rsidRPr="00797C2D">
        <w:t xml:space="preserve"> </w:t>
      </w:r>
    </w:p>
    <w:p w14:paraId="759214FB" w14:textId="40675233" w:rsidR="005B22B0" w:rsidRDefault="005B22B0" w:rsidP="005B22B0">
      <w:r w:rsidRPr="005B22B0">
        <w:rPr>
          <w:b/>
          <w:bCs/>
        </w:rPr>
        <w:t>Load Calculation</w:t>
      </w:r>
      <w:r>
        <w:t>:</w:t>
      </w: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2965"/>
        <w:gridCol w:w="2790"/>
        <w:gridCol w:w="3600"/>
      </w:tblGrid>
      <w:tr w:rsidR="00310B22" w14:paraId="5F3CDAC3" w14:textId="025DCB0A" w:rsidTr="00241922">
        <w:trPr>
          <w:jc w:val="center"/>
        </w:trPr>
        <w:tc>
          <w:tcPr>
            <w:tcW w:w="2965" w:type="dxa"/>
          </w:tcPr>
          <w:p w14:paraId="31FC4C7E" w14:textId="6FCDC457" w:rsidR="00310B22" w:rsidRPr="00310B22" w:rsidRDefault="00310B22" w:rsidP="005B22B0">
            <w:pPr>
              <w:jc w:val="center"/>
              <w:rPr>
                <w:b/>
                <w:bCs/>
              </w:rPr>
            </w:pPr>
            <w:r w:rsidRPr="00310B22">
              <w:rPr>
                <w:b/>
                <w:bCs/>
              </w:rPr>
              <w:t>Student Enrollment</w:t>
            </w:r>
          </w:p>
        </w:tc>
        <w:tc>
          <w:tcPr>
            <w:tcW w:w="2790" w:type="dxa"/>
          </w:tcPr>
          <w:p w14:paraId="370F40FC" w14:textId="3F76F9B5" w:rsidR="00310B22" w:rsidRPr="00310B22" w:rsidRDefault="00310B22" w:rsidP="005B22B0">
            <w:pPr>
              <w:jc w:val="center"/>
              <w:rPr>
                <w:b/>
                <w:bCs/>
              </w:rPr>
            </w:pPr>
            <w:r w:rsidRPr="00310B22">
              <w:rPr>
                <w:b/>
                <w:bCs/>
              </w:rPr>
              <w:t xml:space="preserve">Number of IU </w:t>
            </w:r>
          </w:p>
        </w:tc>
        <w:tc>
          <w:tcPr>
            <w:tcW w:w="3600" w:type="dxa"/>
          </w:tcPr>
          <w:p w14:paraId="6342ECA3" w14:textId="68779FBF" w:rsidR="00310B22" w:rsidRPr="00310B22" w:rsidRDefault="00310B22" w:rsidP="005B22B0">
            <w:pPr>
              <w:jc w:val="center"/>
              <w:rPr>
                <w:b/>
                <w:bCs/>
              </w:rPr>
            </w:pPr>
            <w:r w:rsidRPr="00310B22">
              <w:rPr>
                <w:b/>
                <w:bCs/>
              </w:rPr>
              <w:t>Notes/Explanation</w:t>
            </w:r>
          </w:p>
        </w:tc>
      </w:tr>
      <w:tr w:rsidR="00310B22" w14:paraId="687CEF6F" w14:textId="197D174A" w:rsidTr="00113F0E">
        <w:trPr>
          <w:trHeight w:val="449"/>
          <w:jc w:val="center"/>
        </w:trPr>
        <w:tc>
          <w:tcPr>
            <w:tcW w:w="2965" w:type="dxa"/>
          </w:tcPr>
          <w:p w14:paraId="3CA1552A" w14:textId="16D50269" w:rsidR="00310B22" w:rsidRDefault="00310B22" w:rsidP="005B22B0">
            <w:pPr>
              <w:jc w:val="center"/>
            </w:pPr>
            <w:r>
              <w:t>1-</w:t>
            </w:r>
            <w:r w:rsidR="00C95112">
              <w:t>3</w:t>
            </w:r>
          </w:p>
        </w:tc>
        <w:tc>
          <w:tcPr>
            <w:tcW w:w="2790" w:type="dxa"/>
          </w:tcPr>
          <w:p w14:paraId="144CFC6F" w14:textId="4AFFE698" w:rsidR="00F04F26" w:rsidRDefault="00C95112" w:rsidP="00113F0E">
            <w:pPr>
              <w:jc w:val="center"/>
            </w:pPr>
            <w:r>
              <w:t>1</w:t>
            </w:r>
            <w:r w:rsidR="00310B22">
              <w:t xml:space="preserve"> IU </w:t>
            </w:r>
          </w:p>
        </w:tc>
        <w:tc>
          <w:tcPr>
            <w:tcW w:w="3600" w:type="dxa"/>
            <w:vMerge w:val="restart"/>
          </w:tcPr>
          <w:p w14:paraId="05FC0D00" w14:textId="7717A42D" w:rsidR="00310B22" w:rsidRDefault="00310B22" w:rsidP="00310B22">
            <w:pPr>
              <w:spacing w:after="160" w:line="278" w:lineRule="auto"/>
            </w:pPr>
            <w:r>
              <w:t>Internship courses will include, at minimum:</w:t>
            </w:r>
          </w:p>
          <w:p w14:paraId="58514F84" w14:textId="77777777" w:rsidR="00310B22" w:rsidRDefault="00310B22" w:rsidP="00310B22">
            <w:pPr>
              <w:pStyle w:val="ListParagraph"/>
              <w:numPr>
                <w:ilvl w:val="0"/>
                <w:numId w:val="1"/>
              </w:numPr>
              <w:spacing w:after="160" w:line="278" w:lineRule="auto"/>
            </w:pPr>
            <w:r>
              <w:t>a class component (online, seated, or a combination) to include meetings with students.</w:t>
            </w:r>
          </w:p>
          <w:p w14:paraId="3F6B0A5D" w14:textId="1208A868" w:rsidR="00310B22" w:rsidRDefault="00310B22" w:rsidP="00310B22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Reflective course assignments.</w:t>
            </w:r>
          </w:p>
          <w:p w14:paraId="20F04A66" w14:textId="05E8FF69" w:rsidR="006E4A21" w:rsidRDefault="006E4A21" w:rsidP="00310B22">
            <w:pPr>
              <w:pStyle w:val="ListParagraph"/>
              <w:numPr>
                <w:ilvl w:val="0"/>
                <w:numId w:val="1"/>
              </w:numPr>
            </w:pPr>
            <w:r>
              <w:t xml:space="preserve">An </w:t>
            </w:r>
            <w:r w:rsidRPr="00A46661">
              <w:rPr>
                <w:i/>
                <w:iCs/>
              </w:rPr>
              <w:t>average</w:t>
            </w:r>
            <w:r>
              <w:t xml:space="preserve"> of 1-5 hours of </w:t>
            </w:r>
            <w:r w:rsidR="00A46661">
              <w:t xml:space="preserve">labor per week per 5 students enrolled. </w:t>
            </w:r>
          </w:p>
          <w:p w14:paraId="087970A6" w14:textId="71315E24" w:rsidR="00310B22" w:rsidRDefault="00310B22" w:rsidP="00310B22">
            <w:pPr>
              <w:pStyle w:val="ListParagraph"/>
              <w:numPr>
                <w:ilvl w:val="0"/>
                <w:numId w:val="1"/>
              </w:numPr>
            </w:pPr>
            <w:r>
              <w:t xml:space="preserve">Documentation as deemed necessary by the Office of Career Services and Internships. </w:t>
            </w:r>
          </w:p>
          <w:p w14:paraId="6EF335D7" w14:textId="77777777" w:rsidR="00310B22" w:rsidRDefault="00310B22" w:rsidP="00310B22">
            <w:pPr>
              <w:ind w:left="410"/>
            </w:pPr>
          </w:p>
        </w:tc>
      </w:tr>
      <w:tr w:rsidR="00310B22" w14:paraId="013DD183" w14:textId="03656FA5" w:rsidTr="00241922">
        <w:trPr>
          <w:jc w:val="center"/>
        </w:trPr>
        <w:tc>
          <w:tcPr>
            <w:tcW w:w="2965" w:type="dxa"/>
          </w:tcPr>
          <w:p w14:paraId="1BFA6F9C" w14:textId="4D38E9CC" w:rsidR="00310B22" w:rsidRDefault="00797C2D" w:rsidP="005B22B0">
            <w:pPr>
              <w:jc w:val="center"/>
            </w:pPr>
            <w:r>
              <w:t>Over 3 students enrolled</w:t>
            </w:r>
          </w:p>
        </w:tc>
        <w:tc>
          <w:tcPr>
            <w:tcW w:w="2790" w:type="dxa"/>
          </w:tcPr>
          <w:p w14:paraId="719877EE" w14:textId="547109C5" w:rsidR="00310B22" w:rsidRDefault="00F04F26" w:rsidP="005B22B0">
            <w:pPr>
              <w:jc w:val="center"/>
            </w:pPr>
            <w:r>
              <w:t xml:space="preserve">Additional </w:t>
            </w:r>
            <w:r w:rsidR="00797C2D">
              <w:t xml:space="preserve">.33 per student </w:t>
            </w:r>
            <w:r w:rsidR="00113F0E">
              <w:t>additional student enrolled</w:t>
            </w:r>
            <w:r w:rsidR="00797C2D">
              <w:t xml:space="preserve"> above three </w:t>
            </w:r>
            <w:proofErr w:type="gramStart"/>
            <w:r w:rsidR="00797C2D">
              <w:t>students</w:t>
            </w:r>
            <w:r w:rsidR="00113F0E">
              <w:t>;</w:t>
            </w:r>
            <w:proofErr w:type="gramEnd"/>
            <w:r w:rsidR="00797C2D">
              <w:t xml:space="preserve"> </w:t>
            </w:r>
            <w:r w:rsidR="00113F0E">
              <w:t xml:space="preserve">maximum of </w:t>
            </w:r>
            <w:r w:rsidR="00797C2D">
              <w:t>6</w:t>
            </w:r>
            <w:r w:rsidR="00CD0165">
              <w:t xml:space="preserve"> </w:t>
            </w:r>
            <w:r w:rsidR="00797C2D">
              <w:t>IU</w:t>
            </w:r>
            <w:r w:rsidR="00113F0E">
              <w:t xml:space="preserve"> total per course</w:t>
            </w:r>
          </w:p>
        </w:tc>
        <w:tc>
          <w:tcPr>
            <w:tcW w:w="3600" w:type="dxa"/>
            <w:vMerge/>
          </w:tcPr>
          <w:p w14:paraId="6578CE0D" w14:textId="77777777" w:rsidR="00310B22" w:rsidRDefault="00310B22" w:rsidP="005B22B0">
            <w:pPr>
              <w:jc w:val="center"/>
            </w:pPr>
          </w:p>
        </w:tc>
      </w:tr>
      <w:tr w:rsidR="00113F0E" w14:paraId="03BD4CD8" w14:textId="6685C301" w:rsidTr="00113F0E">
        <w:trPr>
          <w:jc w:val="center"/>
        </w:trPr>
        <w:tc>
          <w:tcPr>
            <w:tcW w:w="5755" w:type="dxa"/>
            <w:gridSpan w:val="2"/>
            <w:shd w:val="clear" w:color="auto" w:fill="ADADAD" w:themeFill="background2" w:themeFillShade="BF"/>
          </w:tcPr>
          <w:p w14:paraId="4DD51CC3" w14:textId="01B99C53" w:rsidR="00113F0E" w:rsidRDefault="00113F0E" w:rsidP="00113F0E">
            <w:pPr>
              <w:jc w:val="center"/>
            </w:pPr>
          </w:p>
        </w:tc>
        <w:tc>
          <w:tcPr>
            <w:tcW w:w="3600" w:type="dxa"/>
            <w:vMerge/>
          </w:tcPr>
          <w:p w14:paraId="3496E7FD" w14:textId="77777777" w:rsidR="00113F0E" w:rsidRDefault="00113F0E" w:rsidP="005B22B0">
            <w:pPr>
              <w:jc w:val="center"/>
            </w:pPr>
          </w:p>
        </w:tc>
      </w:tr>
    </w:tbl>
    <w:p w14:paraId="347D750D" w14:textId="2AAE89E5" w:rsidR="00F25A61" w:rsidRPr="007370E3" w:rsidRDefault="00F25A61" w:rsidP="005B22B0">
      <w:pPr>
        <w:rPr>
          <w:sz w:val="28"/>
          <w:szCs w:val="28"/>
        </w:rPr>
      </w:pPr>
    </w:p>
    <w:sectPr w:rsidR="00F25A61" w:rsidRPr="00737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2F2F" w14:textId="77777777" w:rsidR="00E92852" w:rsidRDefault="00E92852" w:rsidP="0064607D">
      <w:pPr>
        <w:spacing w:after="0" w:line="240" w:lineRule="auto"/>
      </w:pPr>
      <w:r>
        <w:separator/>
      </w:r>
    </w:p>
  </w:endnote>
  <w:endnote w:type="continuationSeparator" w:id="0">
    <w:p w14:paraId="47B4C3F6" w14:textId="77777777" w:rsidR="00E92852" w:rsidRDefault="00E92852" w:rsidP="0064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F851" w14:textId="77777777" w:rsidR="00E92852" w:rsidRDefault="00E92852" w:rsidP="0064607D">
      <w:pPr>
        <w:spacing w:after="0" w:line="240" w:lineRule="auto"/>
      </w:pPr>
      <w:r>
        <w:separator/>
      </w:r>
    </w:p>
  </w:footnote>
  <w:footnote w:type="continuationSeparator" w:id="0">
    <w:p w14:paraId="4A38864B" w14:textId="77777777" w:rsidR="00E92852" w:rsidRDefault="00E92852" w:rsidP="00646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54BB4"/>
    <w:multiLevelType w:val="hybridMultilevel"/>
    <w:tmpl w:val="37F8B5B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5B4F2476"/>
    <w:multiLevelType w:val="hybridMultilevel"/>
    <w:tmpl w:val="FBC4376A"/>
    <w:lvl w:ilvl="0" w:tplc="D8944C52">
      <w:start w:val="1"/>
      <w:numFmt w:val="bullet"/>
      <w:lvlText w:val="•"/>
      <w:lvlJc w:val="left"/>
      <w:pPr>
        <w:ind w:left="77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572475444">
    <w:abstractNumId w:val="0"/>
  </w:num>
  <w:num w:numId="2" w16cid:durableId="183516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B0"/>
    <w:rsid w:val="00014FEE"/>
    <w:rsid w:val="000B7548"/>
    <w:rsid w:val="00113F0E"/>
    <w:rsid w:val="00130F70"/>
    <w:rsid w:val="001501CE"/>
    <w:rsid w:val="0017088C"/>
    <w:rsid w:val="00241922"/>
    <w:rsid w:val="00242684"/>
    <w:rsid w:val="00284AA9"/>
    <w:rsid w:val="00310B22"/>
    <w:rsid w:val="00347601"/>
    <w:rsid w:val="003B7ECB"/>
    <w:rsid w:val="0042499D"/>
    <w:rsid w:val="00490FDF"/>
    <w:rsid w:val="00554D27"/>
    <w:rsid w:val="005A3E3D"/>
    <w:rsid w:val="005B22B0"/>
    <w:rsid w:val="005B735C"/>
    <w:rsid w:val="005D53B3"/>
    <w:rsid w:val="0064607D"/>
    <w:rsid w:val="006B3DB1"/>
    <w:rsid w:val="006E4A21"/>
    <w:rsid w:val="00712B7E"/>
    <w:rsid w:val="00714361"/>
    <w:rsid w:val="007370E3"/>
    <w:rsid w:val="00797C2D"/>
    <w:rsid w:val="00824C4F"/>
    <w:rsid w:val="00841745"/>
    <w:rsid w:val="00845F67"/>
    <w:rsid w:val="00847A15"/>
    <w:rsid w:val="008F346C"/>
    <w:rsid w:val="00976ADE"/>
    <w:rsid w:val="00990141"/>
    <w:rsid w:val="0099743F"/>
    <w:rsid w:val="00A132D0"/>
    <w:rsid w:val="00A46661"/>
    <w:rsid w:val="00AB3869"/>
    <w:rsid w:val="00BC2210"/>
    <w:rsid w:val="00BF4567"/>
    <w:rsid w:val="00C03B55"/>
    <w:rsid w:val="00C95112"/>
    <w:rsid w:val="00CD0165"/>
    <w:rsid w:val="00D00049"/>
    <w:rsid w:val="00DB50CD"/>
    <w:rsid w:val="00E704AB"/>
    <w:rsid w:val="00E92852"/>
    <w:rsid w:val="00F04F26"/>
    <w:rsid w:val="00F07AC3"/>
    <w:rsid w:val="00F22655"/>
    <w:rsid w:val="00F25A61"/>
    <w:rsid w:val="00FC6FB1"/>
    <w:rsid w:val="00FD07A4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5307"/>
  <w15:chartTrackingRefBased/>
  <w15:docId w15:val="{E6D02754-87B4-6847-AA79-4BCB241C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2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2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2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2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2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2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2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2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2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2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2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2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2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2B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B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07D"/>
  </w:style>
  <w:style w:type="paragraph" w:styleId="Footer">
    <w:name w:val="footer"/>
    <w:basedOn w:val="Normal"/>
    <w:link w:val="FooterChar"/>
    <w:uiPriority w:val="99"/>
    <w:unhideWhenUsed/>
    <w:rsid w:val="00646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Sowards, Caroline</dc:creator>
  <cp:keywords/>
  <dc:description/>
  <cp:lastModifiedBy>West, Emma</cp:lastModifiedBy>
  <cp:revision>2</cp:revision>
  <dcterms:created xsi:type="dcterms:W3CDTF">2024-06-06T20:30:00Z</dcterms:created>
  <dcterms:modified xsi:type="dcterms:W3CDTF">2024-06-06T20:30:00Z</dcterms:modified>
</cp:coreProperties>
</file>